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9E24C5">
        <w:rPr>
          <w:rFonts w:ascii="Arial" w:eastAsia="Times New Roman" w:hAnsi="Arial" w:cs="Arial"/>
          <w:b/>
          <w:bCs/>
          <w:color w:val="000000"/>
          <w:sz w:val="40"/>
          <w:szCs w:val="40"/>
          <w:lang w:val="uk-UA" w:eastAsia="uk-UA"/>
        </w:rPr>
        <w:t>Оренда державного та комунального майна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8758800" cy="3999600"/>
            <wp:effectExtent l="0" t="0" r="4445" b="1270"/>
            <wp:docPr id="21" name="Рисунок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800" cy="39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LLE, LLD, LLP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5" w:anchor="n511" w:tgtFrame="_blank" w:tooltip="https://zakon.rada.gov.ua/laws/show/483-2020-%d0%bf#n511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п. 108 Порядку передачі в оренду державного та комунального майна </w:t>
        </w:r>
      </w:hyperlink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9E24C5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Земельні аукціони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208800" cy="2685600"/>
            <wp:effectExtent l="0" t="0" r="0" b="635"/>
            <wp:docPr id="20" name="Рисунок 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800" cy="26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починається з літер LRE, LSE, LSP, LAE, LAP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Розмір реєстраційного внеску визначається ч. 7 ст. 135 </w:t>
      </w:r>
      <w:hyperlink r:id="rId7" w:anchor="n1298" w:tgtFrame="_blank" w:history="1"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>Земельного кодексу України.</w:t>
        </w:r>
      </w:hyperlink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Розмір винагороди електронного майданчика визначається </w:t>
      </w:r>
      <w:hyperlink r:id="rId8" w:anchor="n10" w:tgtFrame="_blank" w:history="1"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 xml:space="preserve">п. 82 Вимог щодо підготовки до проведення та проведення земельних торгів для продажу земельних ділянок та набуття прав користування ними (оренди, </w:t>
        </w:r>
        <w:proofErr w:type="spellStart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>суперфіцію</w:t>
        </w:r>
        <w:proofErr w:type="spellEnd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>, емфітевзису)</w:t>
        </w:r>
      </w:hyperlink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070F71" w:rsidRDefault="00070F7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9E24C5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майна активів банків, що ліквідуються (ФГВФО)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028800" cy="1548000"/>
            <wp:effectExtent l="0" t="0" r="1270" b="0"/>
            <wp:docPr id="19" name="Рисунок 19" descr="https://e-tender.ua/storage/constructor/899472468a0f43f77a86699fda40c9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tender.ua/storage/constructor/899472468a0f43f77a86699fda40c9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8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 GFE, GFD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Розмір винагороди електронного майданчика визначається Фондом гарантування вкладів фізичних осіб</w:t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9E24C5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майна банкрутів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111600" cy="3369600"/>
            <wp:effectExtent l="0" t="0" r="0" b="2540"/>
            <wp:docPr id="18" name="Рисунок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600" cy="33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BRW, BRE, BRD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11" w:anchor="Text" w:tgtFrame="_blank" w:history="1"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>п. 39 Постанови Кабінету Міністрів України №865 від 02.10.2019 р. “Питання функціонування електронної торгової системи з продажу майна боржників у справах про банкрутство (неплатоспроможність)”</w:t>
        </w:r>
      </w:hyperlink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E24C5" w:rsidRDefault="009E24C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9E24C5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Мала приватизація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540000" cy="1738800"/>
            <wp:effectExtent l="0" t="0" r="4445" b="0"/>
            <wp:docPr id="17" name="Рисунок 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 UA-PS, SPE, SPD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підставі: </w:t>
      </w:r>
      <w:hyperlink r:id="rId13" w:anchor="Text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п. 25 ч. 1 ст. 1 Закону України “Про приватизацію державного і комунального майна” №2269</w:t>
        </w:r>
      </w:hyperlink>
      <w:r w:rsidRPr="00924A75">
        <w:rPr>
          <w:rFonts w:ascii="Arial" w:eastAsia="Times New Roman" w:hAnsi="Arial" w:cs="Arial"/>
          <w:color w:val="28324E"/>
          <w:sz w:val="24"/>
          <w:szCs w:val="24"/>
          <w:lang w:val="uk-UA" w:eastAsia="uk-UA"/>
        </w:rPr>
        <w:t>. П. </w:t>
      </w:r>
      <w:hyperlink r:id="rId14" w:anchor="Text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14 Постанови Кабінету Міністрів України №432 “Про затвердження Порядку проведення електронних аукціонів для продажу об’єктів малої приватизації та визначення додаткових умов продажу”</w:t>
        </w:r>
      </w:hyperlink>
    </w:p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070F71" w:rsidRDefault="00070F7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070F71" w:rsidRDefault="00070F7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070F71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Велика приватизація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453600" cy="1710000"/>
            <wp:effectExtent l="0" t="0" r="0" b="5080"/>
            <wp:docPr id="16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600" cy="17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починається з літер UA-PS, SPE, SPD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підставі: </w:t>
      </w:r>
      <w:hyperlink r:id="rId16" w:anchor="Text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п. 25 ч. 1 ст. 1 Закону України “Про приватизацію державного і комунального майна” №2269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 та </w:t>
      </w:r>
      <w:hyperlink r:id="rId17" w:anchor="Text:~:text=114.%20%D0%A0%D0%BE%D0%B7%D0%BC%D1%96%D1%80%20%D0%BF%D0%BB%D0%B0%D1%82%D0%B8%20%D0%B7%D0%B0%20%D1%83%D1%87%D0%B0%D1%81%D1%82%D1%8C%20%D0%B2%20%D0%B5%D0%BB%D0%B5%D0%BA%D1%82%D1%80%D0%BE%D0%BD%D0%BD%D0%BE%D0%BC%D1%83%20%D0%B0%D1%83%D0%BA%D1%86%D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п. 114 Постанови КМУ № 183 "Про затвердження Порядку проведення електронних аукціонів для продажу об’єктів великої приватизації"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.</w:t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070F71" w:rsidRDefault="00070F7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070F71" w:rsidRPr="00AA5799" w:rsidRDefault="00070F7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AA5799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  <w:r w:rsidRPr="00AA5799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Оренда майна за регламентом, </w:t>
      </w:r>
    </w:p>
    <w:p w:rsidR="00924A75" w:rsidRPr="00AA5799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AA5799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в тому числі комерційні аукціони з оренди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8395200" cy="3603600"/>
            <wp:effectExtent l="0" t="0" r="6350" b="0"/>
            <wp:docPr id="1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200" cy="36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RLE, RLD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 комерційного аукціону з оренд</w:t>
      </w:r>
      <w:r w:rsidR="00AA5799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и починається з літер CLE, CLD 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19" w:tgtFrame="_blank" w:history="1"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 xml:space="preserve">п. 10.3. Регламенту роботи електронної торгової системи </w:t>
        </w:r>
        <w:proofErr w:type="spellStart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>Prozorro.Продажі</w:t>
        </w:r>
        <w:proofErr w:type="spellEnd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 xml:space="preserve"> ЦБД2 щодо проведення електронних аукціонів з продажу/надання в оренду майна (активів)/передачі права (Регламент ЕТС).</w:t>
        </w:r>
      </w:hyperlink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AA5799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AA5799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Оренда майна Фонду гарантування вкладів фізичних осіб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234000" cy="1584000"/>
            <wp:effectExtent l="0" t="0" r="5715" b="0"/>
            <wp:docPr id="14" name="Рисунок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 RLE, RLD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21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 xml:space="preserve">п. 10.12 Регламенту роботи електронної торгової системи </w:t>
        </w:r>
        <w:proofErr w:type="spellStart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Prozorro.Продажі</w:t>
        </w:r>
        <w:proofErr w:type="spellEnd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 xml:space="preserve"> ЦБД2 щодо проведення електронних аукціонів з продажу/надання в оренду майна (активів)/передачі права (Регламент ЕТС)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.</w:t>
      </w:r>
    </w:p>
    <w:p w:rsidR="00924A75" w:rsidRDefault="00924A75" w:rsidP="00924A75">
      <w:pPr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AA5799" w:rsidRDefault="00AA5799" w:rsidP="00924A75">
      <w:pPr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AA5799" w:rsidRPr="00AA5799" w:rsidRDefault="00AA5799" w:rsidP="00924A75">
      <w:pPr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:rsidR="00924A75" w:rsidRPr="00AA5799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AA5799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 xml:space="preserve">Продаж бурштину </w:t>
      </w:r>
      <w:proofErr w:type="spellStart"/>
      <w:r w:rsidRPr="00AA5799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Держсховищем</w:t>
      </w:r>
      <w:proofErr w:type="spellEnd"/>
    </w:p>
    <w:p w:rsidR="00924A75" w:rsidRPr="00AA5799" w:rsidRDefault="00924A75" w:rsidP="00AA5799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248400" cy="1191600"/>
            <wp:effectExtent l="0" t="0" r="0" b="8890"/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4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починається з літер BSE, BSD</w:t>
      </w:r>
    </w:p>
    <w:p w:rsidR="00AA5799" w:rsidRDefault="00924A75" w:rsidP="00924A75">
      <w:pPr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Тариф визначено на підставі </w:t>
      </w:r>
      <w:hyperlink r:id="rId23" w:anchor="Text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val="uk-UA" w:eastAsia="uk-UA"/>
          </w:rPr>
          <w:t>підпункт 3 п. 2 Порядку продажу бурштину з Державного фонду дорогоцінних металів і дорогоцінного каміння України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AA5799" w:rsidRDefault="00AA5799" w:rsidP="00924A75">
      <w:pPr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AA5799" w:rsidRDefault="00AA5799" w:rsidP="00924A75">
      <w:pPr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924A75" w:rsidRPr="00AA5799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AA5799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Продаж майна Держбанків (окрім АТ "ПриватБанк")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8892000" cy="3016800"/>
            <wp:effectExtent l="0" t="0" r="4445" b="0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30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BSE, BSD</w:t>
      </w:r>
    </w:p>
    <w:p w:rsidR="005369BA" w:rsidRPr="005369BA" w:rsidRDefault="00924A75" w:rsidP="005369BA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 п. 11.1. та 11.2. </w:t>
      </w:r>
      <w:hyperlink r:id="rId25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Регламенту роботи електронної торгової системи щодо організації та проведення електронних аукціонів з продажу та передачі в оренду активів та майна банків з державною часткою</w:t>
        </w:r>
      </w:hyperlink>
      <w:r w:rsidR="005369BA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.</w:t>
      </w:r>
    </w:p>
    <w:p w:rsidR="00924A75" w:rsidRPr="005369BA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5369BA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активів (непрацюючих кредитів) Держбанків </w:t>
      </w:r>
    </w:p>
    <w:p w:rsidR="00924A75" w:rsidRPr="005369BA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5369BA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(крім АТ “ПриватБанк”)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111600" cy="2037600"/>
            <wp:effectExtent l="0" t="0" r="0" b="1270"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600" cy="20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5369BA" w:rsidRDefault="00924A75" w:rsidP="005369BA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BSE, BSD</w:t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  <w:t>Тариф визначено на підставі п. 11.1. та 11.2. </w:t>
      </w:r>
      <w:hyperlink r:id="rId27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Регламенту роботи електронної торгової системи щодо організації та проведення електронних аукціонів з продажу та передачі в оренду активів та майна банків з державною часткою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. </w:t>
      </w:r>
    </w:p>
    <w:p w:rsidR="005369BA" w:rsidRDefault="005369BA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5369BA" w:rsidRDefault="005369BA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5369BA" w:rsidRDefault="005369BA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</w:pPr>
    </w:p>
    <w:p w:rsidR="00924A75" w:rsidRPr="005369BA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5369BA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майна за регламентом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313200" cy="3160800"/>
            <wp:effectExtent l="0" t="0" r="2540" b="1905"/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200" cy="31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BSE, BSD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29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 xml:space="preserve">п. 9.2. Регламенту роботи електронної торгової системи </w:t>
        </w:r>
        <w:proofErr w:type="spellStart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Prozorro.Продажі</w:t>
        </w:r>
        <w:proofErr w:type="spellEnd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 xml:space="preserve"> ЦБД2 щодо проведення електронних аукціонів з продажу/надання в оренду майна (активів)/передачі права (Регламент ЕТС)</w:t>
        </w:r>
      </w:hyperlink>
      <w:r w:rsidRPr="00924A75">
        <w:rPr>
          <w:rFonts w:ascii="Arial" w:eastAsia="Times New Roman" w:hAnsi="Arial" w:cs="Arial"/>
          <w:color w:val="28324E"/>
          <w:sz w:val="24"/>
          <w:szCs w:val="24"/>
          <w:lang w:val="uk-UA" w:eastAsia="uk-UA"/>
        </w:rPr>
        <w:t>.</w:t>
      </w:r>
    </w:p>
    <w:p w:rsid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69BA" w:rsidRPr="00924A75" w:rsidRDefault="005369BA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4A75" w:rsidRPr="005369BA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5369BA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Комерційні аукціони з продажу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313200" cy="3160800"/>
            <wp:effectExtent l="0" t="0" r="2540" b="1905"/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200" cy="31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CSE, CSD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31" w:tgtFrame="_blank" w:history="1"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 xml:space="preserve">п. 11.3. Регламенту роботи електронної торгової системи </w:t>
        </w:r>
        <w:proofErr w:type="spellStart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>Prozorro.Продажі</w:t>
        </w:r>
        <w:proofErr w:type="spellEnd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lang w:val="uk-UA" w:eastAsia="uk-UA"/>
          </w:rPr>
          <w:t xml:space="preserve"> ЦБД2 щодо проведення електронних аукціонів з продажу/надання в оренду майна (активів)/передачі права (Регламент ЕТС).</w:t>
        </w:r>
      </w:hyperlink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924A75" w:rsidRPr="005369BA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5369BA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спеціальних дозволів на користування надрами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8668800" cy="1494000"/>
            <wp:effectExtent l="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14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SUE, SUD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33" w:anchor="n247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п. 9 Постанови Кабінету Міністрів України “Про затвердження Порядку проведення аукціонів з продажу спеціальних дозволів на користування надрами” № 993 від 23.09.2020 р.</w:t>
        </w:r>
      </w:hyperlink>
      <w:hyperlink r:id="rId34" w:anchor="Text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 </w:t>
        </w:r>
      </w:hyperlink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24A75" w:rsidRPr="005369BA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5369BA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Аукціон із закритими пропозиціями</w:t>
      </w:r>
    </w:p>
    <w:p w:rsidR="00924A75" w:rsidRPr="00924A75" w:rsidRDefault="00924A75" w:rsidP="004E14C1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8330400" cy="2725200"/>
            <wp:effectExtent l="0" t="0" r="0" b="0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00" cy="27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починається з літер SSW</w:t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Тариф визначено на підставі п. 15.5 </w:t>
      </w:r>
      <w:hyperlink r:id="rId36" w:tgtFrame="_blank" w:history="1"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shd w:val="clear" w:color="auto" w:fill="FFFFFF"/>
            <w:lang w:val="uk-UA" w:eastAsia="uk-UA"/>
          </w:rPr>
          <w:t xml:space="preserve">Регламенту роботи електронної торгової системи </w:t>
        </w:r>
        <w:proofErr w:type="spellStart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shd w:val="clear" w:color="auto" w:fill="FFFFFF"/>
            <w:lang w:val="uk-UA" w:eastAsia="uk-UA"/>
          </w:rPr>
          <w:t>Prozorro.Продажі</w:t>
        </w:r>
        <w:proofErr w:type="spellEnd"/>
        <w:r w:rsidRPr="00924A75">
          <w:rPr>
            <w:rFonts w:ascii="Arial" w:eastAsia="Times New Roman" w:hAnsi="Arial" w:cs="Arial"/>
            <w:color w:val="28324E"/>
            <w:sz w:val="24"/>
            <w:szCs w:val="24"/>
            <w:u w:val="single"/>
            <w:shd w:val="clear" w:color="auto" w:fill="FFFFFF"/>
            <w:lang w:val="uk-UA" w:eastAsia="uk-UA"/>
          </w:rPr>
          <w:t xml:space="preserve"> ЦБД2 щодо проведення електронних аукціонів з продажу/надання в оренду майна (активів)/передачі права (Регламент ЕТС)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  <w:bookmarkStart w:id="0" w:name="_GoBack"/>
      <w:bookmarkEnd w:id="0"/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4E14C1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4E14C1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майна Приватбанку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208800" cy="3124800"/>
            <wp:effectExtent l="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800" cy="31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з продажу починається з літер BSE, BSD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з орен</w:t>
      </w:r>
      <w:r w:rsidR="004E14C1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ди починається з літер RLE, RLD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38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 xml:space="preserve">п. 13.6. Регламенту роботи електронної торгової системи </w:t>
        </w:r>
        <w:proofErr w:type="spellStart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Prozorro.Продажі</w:t>
        </w:r>
        <w:proofErr w:type="spellEnd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 xml:space="preserve"> ЦБД2 щодо проведення електронних аукціонів з продажу/надання в оренду майна (активів)/передачі права (Регламент ЕТС)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.</w:t>
      </w: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4E14C1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4E14C1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Відчуження об'єктів державної власності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525600" cy="3232800"/>
            <wp:effectExtent l="0" t="0" r="0" b="5715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6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4C1" w:rsidRDefault="004E14C1" w:rsidP="00924A75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 ALE</w:t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>Тариф визначено на підставі </w:t>
      </w:r>
      <w:hyperlink r:id="rId39" w:anchor="n527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uk-UA" w:eastAsia="uk-UA"/>
          </w:rPr>
          <w:t>п. 33 Постанова Кабінету Міністрів України №803 від 06.06.2007 р. “Про затвердження Порядку відчуження об'єктів державної власності”</w:t>
        </w:r>
      </w:hyperlink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4E14C1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4E14C1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lastRenderedPageBreak/>
        <w:t>Продаж та оренда майна державних акціонерних товариств</w:t>
      </w: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9313200" cy="3160800"/>
            <wp:effectExtent l="0" t="0" r="2540" b="1905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200" cy="31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4C1" w:rsidRDefault="004E14C1" w:rsidP="00924A75">
      <w:pP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</w:pPr>
    </w:p>
    <w:p w:rsidR="00924A75" w:rsidRPr="00924A75" w:rsidRDefault="00924A75" w:rsidP="00924A75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з продажу починається з літер BSE, BSD</w:t>
      </w:r>
    </w:p>
    <w:p w:rsidR="00924A75" w:rsidRPr="004E14C1" w:rsidRDefault="00924A75" w:rsidP="00924A75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uk-UA" w:eastAsia="uk-UA"/>
        </w:rPr>
        <w:t>Унікальний номер аукціону з оренди починається з літер RLE, RLD</w:t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Тариф визначено на підставі п. 15 та п. </w:t>
      </w:r>
      <w:hyperlink r:id="rId41" w:anchor="n11:~:text=%D0%B2%20%D0%BE%D1%81%D0%BE%D0%B1%D0%B8%D1%81%D1%82%D0%BE%D0%BC%D1%83%20%D0%BA%D0%B0%D0%B1%D1%96%D0%BD%D0%B5%D1%82%D1%96.-,31.,-%D0%92%D0%B8%D0%BD%D0%B0%D0%B3%D0%BE%D1%80%D0%BE%D0%B4%D0%B0%20%D0%BE%D0%BF%D0%B5%D1%80%D0%B0%D1%82%D0%BE%D1%80%D0%B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val="uk-UA" w:eastAsia="uk-UA"/>
          </w:rPr>
          <w:t>31 Порядку відчуження та передачі в оренду (</w:t>
        </w:r>
        <w:proofErr w:type="spellStart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val="uk-UA" w:eastAsia="uk-UA"/>
          </w:rPr>
          <w:t>найм</w:t>
        </w:r>
        <w:proofErr w:type="spellEnd"/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val="uk-UA" w:eastAsia="uk-UA"/>
          </w:rPr>
          <w:t>) майна  державних акціонерних товариств, 100 відсотків акцій у статутному капіталі яких перебувають у державній власності, затвердженого постановою Кабінету Міністрів України від 22 вересня 2023 р. № 1032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4E14C1" w:rsidRDefault="004E14C1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</w:p>
    <w:p w:rsidR="00924A75" w:rsidRPr="00924A75" w:rsidRDefault="00924A75" w:rsidP="00924A75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  <w:r w:rsidRPr="00924A75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br/>
      </w:r>
    </w:p>
    <w:p w:rsidR="00924A75" w:rsidRPr="004E14C1" w:rsidRDefault="00924A75" w:rsidP="00924A75">
      <w:pPr>
        <w:shd w:val="clear" w:color="auto" w:fill="FFFFFF"/>
        <w:jc w:val="center"/>
        <w:outlineLvl w:val="1"/>
        <w:rPr>
          <w:rFonts w:ascii="Arial" w:eastAsia="Times New Roman" w:hAnsi="Arial" w:cs="Arial"/>
          <w:color w:val="333333"/>
          <w:sz w:val="40"/>
          <w:szCs w:val="40"/>
          <w:lang w:val="uk-UA" w:eastAsia="uk-UA"/>
        </w:rPr>
      </w:pPr>
      <w:r w:rsidRPr="004E14C1">
        <w:rPr>
          <w:rFonts w:ascii="Arial" w:eastAsia="Times New Roman" w:hAnsi="Arial" w:cs="Arial"/>
          <w:b/>
          <w:bCs/>
          <w:color w:val="333333"/>
          <w:sz w:val="40"/>
          <w:szCs w:val="40"/>
          <w:lang w:val="uk-UA" w:eastAsia="uk-UA"/>
        </w:rPr>
        <w:t>Продаж арештованих активів АРМА</w:t>
      </w:r>
    </w:p>
    <w:p w:rsidR="00924A75" w:rsidRPr="00924A75" w:rsidRDefault="00924A75" w:rsidP="00924A75">
      <w:pPr>
        <w:shd w:val="clear" w:color="auto" w:fill="FFFFFF"/>
        <w:spacing w:after="225"/>
        <w:jc w:val="center"/>
        <w:outlineLvl w:val="1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noProof/>
          <w:color w:val="333333"/>
          <w:sz w:val="24"/>
          <w:szCs w:val="24"/>
          <w:lang w:val="uk-UA" w:eastAsia="uk-UA"/>
        </w:rPr>
        <w:drawing>
          <wp:inline distT="0" distB="0" distL="0" distR="0">
            <wp:extent cx="8784000" cy="3132000"/>
            <wp:effectExtent l="0" t="0" r="0" b="0"/>
            <wp:docPr id="1" name="Рисунок 1" descr="https://e-tender.ua/storage/constructor/64a8f0509bd261c36f2fe2ede49031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-tender.ua/storage/constructor/64a8f0509bd261c36f2fe2ede49031ca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75" w:rsidRPr="00924A75" w:rsidRDefault="00924A75" w:rsidP="00924A75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924A75"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uk-UA"/>
        </w:rPr>
        <w:t>Унікальний номер аукціону починається з літер АРЕ </w:t>
      </w:r>
    </w:p>
    <w:p w:rsidR="00D758C8" w:rsidRPr="00924A75" w:rsidRDefault="00924A75" w:rsidP="00924A75">
      <w:pPr>
        <w:rPr>
          <w:sz w:val="24"/>
          <w:szCs w:val="24"/>
          <w:lang w:val="ru-RU"/>
        </w:rPr>
      </w:pPr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Тариф визначено на підставі </w:t>
      </w:r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ru-RU" w:eastAsia="uk-UA"/>
        </w:rPr>
        <w:t> </w:t>
      </w:r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п. 15, 16 </w:t>
      </w:r>
      <w:hyperlink r:id="rId43" w:anchor="Text" w:tgtFrame="_blank" w:history="1">
        <w:r w:rsidRPr="00924A75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  <w:lang w:val="uk-UA" w:eastAsia="uk-UA"/>
          </w:rPr>
          <w:t>Порядку реалізації арештованих активів на електронних торгах</w:t>
        </w:r>
      </w:hyperlink>
      <w:r w:rsidRPr="00924A7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uk-UA" w:eastAsia="uk-UA"/>
        </w:rPr>
        <w:t>  </w:t>
      </w:r>
    </w:p>
    <w:sectPr w:rsidR="00D758C8" w:rsidRPr="00924A75" w:rsidSect="00924A75">
      <w:pgSz w:w="15840" w:h="12240" w:orient="landscape"/>
      <w:pgMar w:top="709" w:right="426" w:bottom="47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0D"/>
    <w:rsid w:val="00070F71"/>
    <w:rsid w:val="004E14C1"/>
    <w:rsid w:val="005369BA"/>
    <w:rsid w:val="00924A75"/>
    <w:rsid w:val="009C1C66"/>
    <w:rsid w:val="009E24C5"/>
    <w:rsid w:val="00A50C0D"/>
    <w:rsid w:val="00AA5799"/>
    <w:rsid w:val="00D7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7632"/>
  <w15:chartTrackingRefBased/>
  <w15:docId w15:val="{D93ED291-97D3-4257-B1D2-C7CC0AA7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C66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4A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A75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Strong"/>
    <w:basedOn w:val="a0"/>
    <w:uiPriority w:val="22"/>
    <w:qFormat/>
    <w:rsid w:val="00924A75"/>
    <w:rPr>
      <w:b/>
      <w:bCs/>
    </w:rPr>
  </w:style>
  <w:style w:type="paragraph" w:styleId="a4">
    <w:name w:val="Normal (Web)"/>
    <w:basedOn w:val="a"/>
    <w:uiPriority w:val="99"/>
    <w:semiHidden/>
    <w:unhideWhenUsed/>
    <w:rsid w:val="00924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924A75"/>
    <w:rPr>
      <w:color w:val="0000FF"/>
      <w:u w:val="single"/>
    </w:rPr>
  </w:style>
  <w:style w:type="character" w:customStyle="1" w:styleId="fr-just">
    <w:name w:val="fr-just"/>
    <w:basedOn w:val="a0"/>
    <w:rsid w:val="0092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13-2021-%D0%BF" TargetMode="External"/><Relationship Id="rId13" Type="http://schemas.openxmlformats.org/officeDocument/2006/relationships/hyperlink" Target="https://zakon.rada.gov.ua/laws/show/2269-19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zakon.rada.gov.ua/laws/show/803-2007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document/d/1iQ4lTWf3XLeNQZXZMj2fKqh6ADs9bHhqKCIB-HmdfyE/edit" TargetMode="External"/><Relationship Id="rId34" Type="http://schemas.openxmlformats.org/officeDocument/2006/relationships/hyperlink" Target="https://zakon.rada.gov.ua/laws/show/848-2018-%D0%BF" TargetMode="External"/><Relationship Id="rId42" Type="http://schemas.openxmlformats.org/officeDocument/2006/relationships/image" Target="media/image18.png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zakon.rada.gov.ua/laws/show/183-2023-%D0%BF" TargetMode="External"/><Relationship Id="rId25" Type="http://schemas.openxmlformats.org/officeDocument/2006/relationships/hyperlink" Target="https://drive.google.com/file/d/1UGpGEuPsFb3a2PY7-EPHZv40SLavQGnj/view" TargetMode="External"/><Relationship Id="rId33" Type="http://schemas.openxmlformats.org/officeDocument/2006/relationships/hyperlink" Target="https://zakon.rada.gov.ua/laws/show/993-2020-%D0%BF" TargetMode="External"/><Relationship Id="rId38" Type="http://schemas.openxmlformats.org/officeDocument/2006/relationships/hyperlink" Target="https://docs.google.com/document/d/1gjDtnPkwgg8jjt3CeRwcYznP90HKD2Nc/edit?usp=sharing&amp;ouid=110472997914387314627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269-19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docs.google.com/document/d/1gjDtnPkwgg8jjt3CeRwcYznP90HKD2Nc/edit?usp=sharing&amp;ouid=110472997914387314627&amp;rtpof=true&amp;sd=true" TargetMode="External"/><Relationship Id="rId41" Type="http://schemas.openxmlformats.org/officeDocument/2006/relationships/hyperlink" Target="https://zakon.rada.gov.ua/laws/show/1032-2023-%D0%BF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zakon.rada.gov.ua/laws/show/865-2019-%D0%B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media/image16.png"/><Relationship Id="rId40" Type="http://schemas.openxmlformats.org/officeDocument/2006/relationships/image" Target="media/image17.png"/><Relationship Id="rId45" Type="http://schemas.openxmlformats.org/officeDocument/2006/relationships/theme" Target="theme/theme1.xml"/><Relationship Id="rId5" Type="http://schemas.openxmlformats.org/officeDocument/2006/relationships/hyperlink" Target="https://zakon.rada.gov.ua/laws/show/483-2020-%D0%BF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zakon.rada.gov.ua/laws/show/653-98-%D0%BF/sp:max50:nav7:font2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s://docs.google.com/document/d/1iQ4lTWf3XLeNQZXZMj2fKqh6ADs9bHhqKCIB-HmdfyE/edit?usp=shar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ocs.google.com/document/d/1gjDtnPkwgg8jjt3CeRwcYznP90HKD2Nc/edit?usp=sharing&amp;ouid=110472997914387314627&amp;rtpof=true&amp;sd=true" TargetMode="External"/><Relationship Id="rId31" Type="http://schemas.openxmlformats.org/officeDocument/2006/relationships/hyperlink" Target="https://docs.google.com/document/d/1gjDtnPkwgg8jjt3CeRwcYznP90HKD2Nc/edit?usp=sharing&amp;ouid=110472997914387314627&amp;rtpof=true&amp;sd=true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zakon.rada.gov.ua/laws/show/432-2018-%D0%BF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drive.google.com/file/d/1UGpGEuPsFb3a2PY7-EPHZv40SLavQGnj/view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hyperlink" Target="https://zakon.rada.gov.ua/laws/show/719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5750</Words>
  <Characters>3278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Bidding</dc:creator>
  <cp:keywords/>
  <dc:description/>
  <cp:lastModifiedBy>Time Bidding</cp:lastModifiedBy>
  <cp:revision>3</cp:revision>
  <cp:lastPrinted>2025-07-04T12:19:00Z</cp:lastPrinted>
  <dcterms:created xsi:type="dcterms:W3CDTF">2025-07-04T10:53:00Z</dcterms:created>
  <dcterms:modified xsi:type="dcterms:W3CDTF">2025-07-04T12:20:00Z</dcterms:modified>
</cp:coreProperties>
</file>